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4E" w:rsidRDefault="005D564E" w:rsidP="005D564E">
      <w:pPr>
        <w:pStyle w:val="a3"/>
      </w:pPr>
    </w:p>
    <w:p w:rsidR="005D564E" w:rsidRDefault="005D564E" w:rsidP="005D564E">
      <w:pPr>
        <w:pStyle w:val="a3"/>
      </w:pPr>
      <w:r>
        <w:t xml:space="preserve">Выбор ружья следует начинать со стволов. Сначала проверяют правильность их наружной опиловки, для чего стволы отделяют от ложи. В ходе выбора ружья каждый ствол направляют по очереди дульной частью к свету и просматривают его наружную поверхность со стороны казенного обреза, помещая стволы под небольшим углом и поворачивая вокруг оси. Хорошо обработанная поверхность стволов выглядит ровной, не волнистой, без </w:t>
      </w:r>
      <w:proofErr w:type="spellStart"/>
      <w:r>
        <w:t>выхватов</w:t>
      </w:r>
      <w:proofErr w:type="spellEnd"/>
      <w:r>
        <w:t>, вмятин или раздутий. Если заметна сильная волнистость (</w:t>
      </w:r>
      <w:proofErr w:type="spellStart"/>
      <w:r>
        <w:t>валоватость</w:t>
      </w:r>
      <w:proofErr w:type="spellEnd"/>
      <w:r>
        <w:t xml:space="preserve">) и тем более если поверхность ствола где-либо </w:t>
      </w:r>
      <w:proofErr w:type="gramStart"/>
      <w:r>
        <w:t>сильно вогнута</w:t>
      </w:r>
      <w:proofErr w:type="gramEnd"/>
      <w:r>
        <w:t xml:space="preserve"> внутрь, то нужно проверить, не погнут ли ствол. Если прогиба нет, то в замеченном месте </w:t>
      </w:r>
      <w:proofErr w:type="gramStart"/>
      <w:r>
        <w:t>возможен</w:t>
      </w:r>
      <w:proofErr w:type="gramEnd"/>
      <w:r>
        <w:t xml:space="preserve"> </w:t>
      </w:r>
      <w:proofErr w:type="spellStart"/>
      <w:r>
        <w:t>выхват</w:t>
      </w:r>
      <w:proofErr w:type="spellEnd"/>
      <w:r>
        <w:t xml:space="preserve"> металла. От выбора ружья с такими дефектами лучше отказаться.</w:t>
      </w:r>
    </w:p>
    <w:p w:rsidR="005D564E" w:rsidRDefault="005D564E" w:rsidP="005D564E">
      <w:pPr>
        <w:pStyle w:val="a3"/>
      </w:pPr>
      <w:r>
        <w:t>В ходе выбора ружья следует обратить внимание на планки, которые должны быть припаяны к стволам плотно, без зазоров. Обнаружить зазор можно в сильную лупу, а сильно отошедшую планку — на ощупь. Верхняя планка должна быть прямая, без перекосов. Различная толщина стенок в дульном и казенном обрезах стволов видна невооруженным глазом, но лучше промерить стволы штангенциркулем с нониусом.</w:t>
      </w:r>
    </w:p>
    <w:p w:rsidR="005D564E" w:rsidRDefault="005D564E" w:rsidP="005D564E">
      <w:pPr>
        <w:pStyle w:val="a3"/>
      </w:pPr>
      <w:r>
        <w:rPr>
          <w:noProof/>
          <w:lang w:eastAsia="ru-RU"/>
        </w:rPr>
        <w:drawing>
          <wp:anchor distT="95250" distB="95250" distL="190500" distR="190500" simplePos="0" relativeHeight="251658240" behindDoc="0" locked="0" layoutInCell="1" allowOverlap="1">
            <wp:simplePos x="0" y="0"/>
            <wp:positionH relativeFrom="column">
              <wp:posOffset>203200</wp:posOffset>
            </wp:positionH>
            <wp:positionV relativeFrom="paragraph">
              <wp:posOffset>184150</wp:posOffset>
            </wp:positionV>
            <wp:extent cx="718185" cy="358775"/>
            <wp:effectExtent l="19050" t="19050" r="24765" b="22225"/>
            <wp:wrapSquare wrapText="right"/>
            <wp:docPr id="4" name="Рисунок 4" descr="http://www.shooting-ua.com/dop_arhiv/image_arm/smeshpa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ooting-ua.com/dop_arhiv/image_arm/smeshpatr.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718185" cy="358775"/>
                    </a:xfrm>
                    <a:prstGeom prst="rect">
                      <a:avLst/>
                    </a:prstGeom>
                    <a:solidFill>
                      <a:srgbClr val="FFFFFF"/>
                    </a:solidFill>
                    <a:ln w="1270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i/>
        </w:rPr>
        <w:t>Рис.1 Смещение патронников.</w:t>
      </w:r>
      <w:r>
        <w:rPr>
          <w:i/>
        </w:rPr>
        <w:br/>
      </w:r>
      <w:r>
        <w:br/>
        <w:t>Правильный выбор ружья требует тщательного осмотра стволов. Осматривая канал ствола с казенной части, необходимо обратить внимание, не смещены ли патронники по отношению к оси каналов стволов в стороны, вверх или вниз. Если патронники смещены, то часто равномерность боя от выстрела к выстрелу ухудшается. Смещение патронников ясно видно невооруженным глазом (рис. 1).</w:t>
      </w:r>
    </w:p>
    <w:p w:rsidR="005D564E" w:rsidRDefault="005D564E" w:rsidP="005D564E">
      <w:pPr>
        <w:pStyle w:val="a3"/>
      </w:pPr>
      <w:r>
        <w:t xml:space="preserve">Выбор ружья необходимо осуществлять, имея при себе гильзу. Гильза должна входить в патронник свободно, но не болтаться в нем. Головка гильзы не должна утапливаться </w:t>
      </w:r>
      <w:proofErr w:type="gramStart"/>
      <w:r>
        <w:t>глубже</w:t>
      </w:r>
      <w:proofErr w:type="gramEnd"/>
      <w:r>
        <w:t xml:space="preserve"> чем на 0,25 мм ниже казенного обреза ствола в обоих патронниках одинаково (замеряют глубиномером штангенциркуля). При большем зазоре будут осечки, так как в современных гильзах допускается углубление капсюля против дна гильзы на 0,25 мл.</w:t>
      </w:r>
    </w:p>
    <w:p w:rsidR="00920886" w:rsidRDefault="005D564E" w:rsidP="005D564E">
      <w:pPr>
        <w:pStyle w:val="a3"/>
      </w:pPr>
      <w:r>
        <w:t>Размеры патронника, если они не обозначены при клеймении, при выборе ружья можно точно определить только дома по серной отливке. В чистый, слегка смазанный ствол на расстоянии 10—15 см от его казенной части вставляют плотную пробку, на нее опускают несколько увеличенного диаметра   войлочный   пыж,   а   сверх него — картонную   прокладку.   Затем в патронник  вливают расплавленн</w:t>
      </w:r>
      <w:r>
        <w:t>ый парафин.</w:t>
      </w:r>
      <w:r>
        <w:t>   Застывший слепок осторожно   выталкивают шомполом со стороны дул</w:t>
      </w:r>
      <w:r w:rsidR="00920886">
        <w:t>ьного среза</w:t>
      </w:r>
      <w:r>
        <w:t xml:space="preserve">. По слепку определяют размеры </w:t>
      </w:r>
      <w:r w:rsidR="00920886">
        <w:t xml:space="preserve">и состояние </w:t>
      </w:r>
      <w:r>
        <w:t xml:space="preserve">патронника. Точно так же при выборе ружья определяют величину дульного сужения. Расплавлять </w:t>
      </w:r>
      <w:r w:rsidR="00920886">
        <w:t xml:space="preserve">парафин лучше в водяной бане, а если на открытом огне, то все </w:t>
      </w:r>
      <w:proofErr w:type="gramStart"/>
      <w:r w:rsidR="00920886">
        <w:t>время</w:t>
      </w:r>
      <w:proofErr w:type="gramEnd"/>
      <w:r w:rsidR="00920886">
        <w:t xml:space="preserve"> помешивая, избегая возгорания. Перед заливкой поверхность ствола желательно смазать тонким слоем тех. масла, вазе</w:t>
      </w:r>
      <w:bookmarkStart w:id="0" w:name="_GoBack"/>
      <w:bookmarkEnd w:id="0"/>
      <w:r w:rsidR="00920886">
        <w:t>лином и т.д. Тогда заливка выйдет без усилий, ровно.</w:t>
      </w:r>
      <w:r>
        <w:t xml:space="preserve"> </w:t>
      </w:r>
    </w:p>
    <w:p w:rsidR="005D564E" w:rsidRDefault="005D564E" w:rsidP="005D564E">
      <w:pPr>
        <w:pStyle w:val="a3"/>
      </w:pPr>
      <w:r>
        <w:t xml:space="preserve">Особое внимание при выборе ружья следует обратить на ружейные стволы. Каждый ствол должен быть прямым по всей длине. Это определяют по концентричности «теневых» колец. Если насухо протертый ствол при выборе ружья направить на границу темного и светлого фона окна, то в канале будет виден ряд теневых концентрических колец — отражений дульного среза. Эти кольца должны быть правильными, расположенными строго концентрично, то есть одно внутри другого. </w:t>
      </w:r>
      <w:proofErr w:type="gramStart"/>
      <w:r>
        <w:t>Равномерное сближение колец с одной стороны и расхождение с противоположной указывают на искривление ствола.</w:t>
      </w:r>
      <w:proofErr w:type="gramEnd"/>
      <w:r>
        <w:t xml:space="preserve"> Там, где они расходятся, ствол выгнут, а где сближаются, — вогнут. Выбор ружья с такими стволами чреват различными неприятностями при стрельбе.</w:t>
      </w:r>
    </w:p>
    <w:p w:rsidR="005D564E" w:rsidRDefault="005D564E" w:rsidP="005D564E">
      <w:pPr>
        <w:pStyle w:val="a3"/>
      </w:pPr>
      <w:r>
        <w:t xml:space="preserve">Проверять прямолинейность ствольных каналов в ходе выбора ружья следует как с казенной части, так и с дульной. Если ствол искривлен в середине или последней трети </w:t>
      </w:r>
      <w:r>
        <w:lastRenderedPageBreak/>
        <w:t>длины, то правильной осыпи из него добиться трудно. Приобретать такое ружье можно после проверки его боя, или удостоверившись в этом по паспорту.</w:t>
      </w:r>
    </w:p>
    <w:p w:rsidR="005D564E" w:rsidRDefault="005D564E" w:rsidP="005D564E">
      <w:pPr>
        <w:pStyle w:val="a3"/>
      </w:pPr>
      <w:r>
        <w:t>При выборе ружья проверять прямолинейность ствольных каналов лучше другим, более точным способом. Стволы следует отнять от ложи и насухо протереть их каналы. Затем, стоя на расстоянии 2—3 м от окна, направить стволы дулом в середину верхнего стекла оконной рамы. Казенная часть стволов должна находиться от глаза на расстоянии 6—8 см. Канал ствола будет освещен внутри ровно, без всяких теней.</w:t>
      </w:r>
    </w:p>
    <w:p w:rsidR="005D564E" w:rsidRDefault="005D564E" w:rsidP="005D564E">
      <w:pPr>
        <w:pStyle w:val="a3"/>
      </w:pPr>
      <w:r>
        <w:t xml:space="preserve">Затем в ходе выбора ружья следует медленно поднимать дульную часть ствола кверху (до встречи продолженной оси ствола с деревом рамы). На нижней стороне канала должна появиться резкая теневая фигура — отражение верхнего края окна (рис. 2). При прямом канале ствола эта тень будет иметь очертания равнобедренного треугольника с основанием у казенного среза и прямыми боковыми сторонами. При цилиндрической сверловке ствола вершина треугольника расположится у дульного среза, а в стволах с </w:t>
      </w:r>
      <w:proofErr w:type="spellStart"/>
      <w:r>
        <w:t>чоками</w:t>
      </w:r>
      <w:proofErr w:type="spellEnd"/>
      <w:r>
        <w:t xml:space="preserve"> — у перехода к дульному сужению, дальше будет виден второй треугольник, вершиной соприкасающийся с первым. Если в стволах есть хоть малейшая кривизна, то равнобедренные стороны треугольника в этом месте искривятся в направлении изгиба ствола, и выбор ружья на этом можно закончить, отказавшись от его приобретения. С увеличением кривизны ствола увеличивается искривление сторон теневой фигуры. При проверке каждый ствол поворачивают на 90°, затем на 180, 270 и 360°.</w:t>
      </w:r>
    </w:p>
    <w:tbl>
      <w:tblPr>
        <w:tblW w:w="0" w:type="auto"/>
        <w:tblLayout w:type="fixed"/>
        <w:tblCellMar>
          <w:left w:w="0" w:type="dxa"/>
          <w:right w:w="0" w:type="dxa"/>
        </w:tblCellMar>
        <w:tblLook w:val="04A0" w:firstRow="1" w:lastRow="0" w:firstColumn="1" w:lastColumn="0" w:noHBand="0" w:noVBand="1"/>
      </w:tblPr>
      <w:tblGrid>
        <w:gridCol w:w="3055"/>
        <w:gridCol w:w="3060"/>
        <w:gridCol w:w="3240"/>
      </w:tblGrid>
      <w:tr w:rsidR="005D564E" w:rsidTr="005D564E">
        <w:tc>
          <w:tcPr>
            <w:tcW w:w="3055" w:type="dxa"/>
            <w:vAlign w:val="center"/>
            <w:hideMark/>
          </w:tcPr>
          <w:p w:rsidR="005D564E" w:rsidRDefault="005D564E">
            <w:pPr>
              <w:pStyle w:val="a5"/>
            </w:pPr>
            <w:r>
              <w:rPr>
                <w:noProof/>
                <w:lang w:eastAsia="ru-RU"/>
              </w:rPr>
              <mc:AlternateContent>
                <mc:Choice Requires="wps">
                  <w:drawing>
                    <wp:inline distT="0" distB="0" distL="0" distR="0">
                      <wp:extent cx="1905000" cy="19050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style="width:150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" filled="f" stroked="f">
                      <o:lock v:ext="edit" aspectratio="t"/>
                      <w10:anchorlock/>
                    </v:rect>
                  </w:pict>
                </mc:Fallback>
              </mc:AlternateContent>
            </w:r>
          </w:p>
        </w:tc>
        <w:tc>
          <w:tcPr>
            <w:tcW w:w="3060" w:type="dxa"/>
            <w:vAlign w:val="center"/>
            <w:hideMark/>
          </w:tcPr>
          <w:p w:rsidR="005D564E" w:rsidRDefault="005D564E">
            <w:pPr>
              <w:pStyle w:val="a5"/>
            </w:pPr>
            <w:r>
              <w:rPr>
                <w:noProof/>
                <w:lang w:eastAsia="ru-RU"/>
              </w:rPr>
              <mc:AlternateContent>
                <mc:Choice Requires="wps">
                  <w:drawing>
                    <wp:inline distT="0" distB="0" distL="0" distR="0">
                      <wp:extent cx="1905000" cy="19050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150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" filled="f" stroked="f">
                      <o:lock v:ext="edit" aspectratio="t"/>
                      <w10:anchorlock/>
                    </v:rect>
                  </w:pict>
                </mc:Fallback>
              </mc:AlternateContent>
            </w:r>
          </w:p>
        </w:tc>
        <w:tc>
          <w:tcPr>
            <w:tcW w:w="3240" w:type="dxa"/>
            <w:vAlign w:val="center"/>
            <w:hideMark/>
          </w:tcPr>
          <w:p w:rsidR="005D564E" w:rsidRDefault="005D564E">
            <w:pPr>
              <w:pStyle w:val="a5"/>
            </w:pPr>
            <w:r>
              <w:rPr>
                <w:noProof/>
                <w:lang w:eastAsia="ru-RU"/>
              </w:rPr>
              <mc:AlternateContent>
                <mc:Choice Requires="wps">
                  <w:drawing>
                    <wp:inline distT="0" distB="0" distL="0" distR="0">
                      <wp:extent cx="1905000" cy="19050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150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" filled="f" stroked="f">
                      <o:lock v:ext="edit" aspectratio="t"/>
                      <w10:anchorlock/>
                    </v:rect>
                  </w:pict>
                </mc:Fallback>
              </mc:AlternateContent>
            </w:r>
          </w:p>
        </w:tc>
      </w:tr>
      <w:tr w:rsidR="005D564E" w:rsidTr="005D564E">
        <w:tc>
          <w:tcPr>
            <w:tcW w:w="3055" w:type="dxa"/>
            <w:hideMark/>
          </w:tcPr>
          <w:p w:rsidR="005D564E" w:rsidRDefault="005D564E">
            <w:pPr>
              <w:pStyle w:val="a5"/>
              <w:spacing w:after="283"/>
            </w:pPr>
            <w:r>
              <w:t>хороший цилиндрический ствол</w:t>
            </w:r>
          </w:p>
        </w:tc>
        <w:tc>
          <w:tcPr>
            <w:tcW w:w="3060" w:type="dxa"/>
            <w:hideMark/>
          </w:tcPr>
          <w:p w:rsidR="005D564E" w:rsidRDefault="005D564E">
            <w:pPr>
              <w:pStyle w:val="a5"/>
              <w:spacing w:after="283"/>
            </w:pPr>
            <w:r>
              <w:t xml:space="preserve">ствол </w:t>
            </w:r>
            <w:proofErr w:type="spellStart"/>
            <w:r>
              <w:t>чоковой</w:t>
            </w:r>
            <w:proofErr w:type="spellEnd"/>
            <w:r>
              <w:t xml:space="preserve"> сверловки с хорошей правкой</w:t>
            </w:r>
          </w:p>
        </w:tc>
        <w:tc>
          <w:tcPr>
            <w:tcW w:w="3240" w:type="dxa"/>
            <w:hideMark/>
          </w:tcPr>
          <w:p w:rsidR="005D564E" w:rsidRDefault="005D564E">
            <w:pPr>
              <w:pStyle w:val="a5"/>
              <w:spacing w:after="283"/>
            </w:pPr>
            <w:r>
              <w:t>ствол цилиндрической сверловки</w:t>
            </w:r>
            <w:r>
              <w:br/>
              <w:t>выгнут вправо</w:t>
            </w:r>
          </w:p>
        </w:tc>
      </w:tr>
    </w:tbl>
    <w:p w:rsidR="009E082D" w:rsidRDefault="009E082D"/>
    <w:sectPr w:rsidR="009E0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4E"/>
    <w:rsid w:val="005D564E"/>
    <w:rsid w:val="00920886"/>
    <w:rsid w:val="009E0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4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D564E"/>
    <w:pPr>
      <w:spacing w:after="120"/>
    </w:pPr>
  </w:style>
  <w:style w:type="character" w:customStyle="1" w:styleId="a4">
    <w:name w:val="Основной текст Знак"/>
    <w:basedOn w:val="a0"/>
    <w:link w:val="a3"/>
    <w:semiHidden/>
    <w:rsid w:val="005D564E"/>
    <w:rPr>
      <w:rFonts w:ascii="Times New Roman" w:eastAsia="Times New Roman" w:hAnsi="Times New Roman" w:cs="Times New Roman"/>
      <w:sz w:val="24"/>
      <w:szCs w:val="24"/>
      <w:lang w:eastAsia="ar-SA"/>
    </w:rPr>
  </w:style>
  <w:style w:type="paragraph" w:customStyle="1" w:styleId="a5">
    <w:name w:val="Содержимое таблицы"/>
    <w:basedOn w:val="a"/>
    <w:rsid w:val="005D564E"/>
    <w:pPr>
      <w:suppressLineNumbers/>
    </w:pPr>
  </w:style>
  <w:style w:type="character" w:styleId="a6">
    <w:name w:val="Strong"/>
    <w:basedOn w:val="a0"/>
    <w:qFormat/>
    <w:rsid w:val="005D56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4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D564E"/>
    <w:pPr>
      <w:spacing w:after="120"/>
    </w:pPr>
  </w:style>
  <w:style w:type="character" w:customStyle="1" w:styleId="a4">
    <w:name w:val="Основной текст Знак"/>
    <w:basedOn w:val="a0"/>
    <w:link w:val="a3"/>
    <w:semiHidden/>
    <w:rsid w:val="005D564E"/>
    <w:rPr>
      <w:rFonts w:ascii="Times New Roman" w:eastAsia="Times New Roman" w:hAnsi="Times New Roman" w:cs="Times New Roman"/>
      <w:sz w:val="24"/>
      <w:szCs w:val="24"/>
      <w:lang w:eastAsia="ar-SA"/>
    </w:rPr>
  </w:style>
  <w:style w:type="paragraph" w:customStyle="1" w:styleId="a5">
    <w:name w:val="Содержимое таблицы"/>
    <w:basedOn w:val="a"/>
    <w:rsid w:val="005D564E"/>
    <w:pPr>
      <w:suppressLineNumbers/>
    </w:pPr>
  </w:style>
  <w:style w:type="character" w:styleId="a6">
    <w:name w:val="Strong"/>
    <w:basedOn w:val="a0"/>
    <w:qFormat/>
    <w:rsid w:val="005D5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shooting-ua.com/dop_arhiv/image_arm/smeshpatr.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783</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1</cp:revision>
  <dcterms:created xsi:type="dcterms:W3CDTF">2016-08-25T07:49:00Z</dcterms:created>
  <dcterms:modified xsi:type="dcterms:W3CDTF">2016-08-25T08:05:00Z</dcterms:modified>
</cp:coreProperties>
</file>